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028" w:rsidRPr="00672453" w:rsidRDefault="00FC5028" w:rsidP="00FC5028">
      <w:pPr>
        <w:rPr>
          <w:lang w:val="es-ES_tradnl"/>
        </w:rPr>
      </w:pPr>
      <w:r w:rsidRPr="00672453">
        <w:rPr>
          <w:lang w:val="es-ES_tradnl"/>
        </w:rPr>
        <w:t>(Solo para ISV Royalty Program)</w:t>
      </w:r>
    </w:p>
    <w:tbl>
      <w:tblPr>
        <w:tblW w:w="10368" w:type="dxa"/>
        <w:tblInd w:w="-14" w:type="dxa"/>
        <w:tblLook w:val="01E0" w:firstRow="1" w:lastRow="1" w:firstColumn="1" w:lastColumn="1" w:noHBand="0" w:noVBand="0"/>
      </w:tblPr>
      <w:tblGrid>
        <w:gridCol w:w="10368"/>
      </w:tblGrid>
      <w:tr w:rsidR="00FC5028" w:rsidRPr="00672453" w:rsidTr="00EC1BDB">
        <w:trPr>
          <w:trHeight w:val="432"/>
        </w:trPr>
        <w:tc>
          <w:tcPr>
            <w:tcW w:w="10368" w:type="dxa"/>
            <w:shd w:val="clear" w:color="auto" w:fill="000080"/>
          </w:tcPr>
          <w:p w:rsidR="00FC5028" w:rsidRPr="00672453" w:rsidRDefault="00FC5028" w:rsidP="00EC1BDB">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Standard</w:t>
            </w:r>
            <w:r w:rsidRPr="00672453">
              <w:rPr>
                <w:b/>
                <w:color w:val="FFFFFF"/>
                <w:sz w:val="24"/>
                <w:vertAlign w:val="superscript"/>
                <w:lang w:val="es-ES_tradnl"/>
              </w:rPr>
              <w:t xml:space="preserve"> </w:t>
            </w:r>
            <w:r w:rsidRPr="00672453">
              <w:rPr>
                <w:b/>
                <w:noProof/>
                <w:sz w:val="24"/>
                <w:szCs w:val="24"/>
                <w:highlight w:val="lightGray"/>
                <w:u w:val="single"/>
              </w:rPr>
              <w:fldChar w:fldCharType="begin">
                <w:ffData>
                  <w:name w:val=""/>
                  <w:enabled/>
                  <w:calcOnExit w:val="0"/>
                  <w:textInput/>
                </w:ffData>
              </w:fldChar>
            </w:r>
            <w:r w:rsidRPr="00672453">
              <w:rPr>
                <w:b/>
                <w:noProof/>
                <w:sz w:val="24"/>
                <w:szCs w:val="24"/>
                <w:highlight w:val="lightGray"/>
                <w:u w:val="single"/>
              </w:rPr>
              <w:instrText xml:space="preserve"> FORMTEXT </w:instrText>
            </w:r>
            <w:r w:rsidRPr="00672453">
              <w:rPr>
                <w:b/>
                <w:noProof/>
                <w:sz w:val="24"/>
                <w:szCs w:val="24"/>
                <w:highlight w:val="lightGray"/>
                <w:u w:val="single"/>
              </w:rPr>
            </w:r>
            <w:r w:rsidRPr="00672453">
              <w:rPr>
                <w:b/>
                <w:noProof/>
                <w:sz w:val="24"/>
                <w:szCs w:val="24"/>
                <w:highlight w:val="lightGray"/>
                <w:u w:val="single"/>
              </w:rPr>
              <w:fldChar w:fldCharType="separate"/>
            </w:r>
            <w:bookmarkStart w:id="3" w:name="_GoBack"/>
            <w:r w:rsidRPr="00672453">
              <w:rPr>
                <w:b/>
                <w:noProof/>
                <w:sz w:val="24"/>
                <w:szCs w:val="24"/>
                <w:highlight w:val="lightGray"/>
                <w:u w:val="single"/>
              </w:rPr>
              <w:t> </w:t>
            </w:r>
            <w:r w:rsidRPr="00672453">
              <w:rPr>
                <w:b/>
                <w:noProof/>
                <w:sz w:val="24"/>
                <w:szCs w:val="24"/>
                <w:highlight w:val="lightGray"/>
                <w:u w:val="single"/>
              </w:rPr>
              <w:t> </w:t>
            </w:r>
            <w:r w:rsidRPr="00672453">
              <w:rPr>
                <w:b/>
                <w:noProof/>
                <w:sz w:val="24"/>
                <w:szCs w:val="24"/>
                <w:highlight w:val="lightGray"/>
                <w:u w:val="single"/>
              </w:rPr>
              <w:t> </w:t>
            </w:r>
            <w:r w:rsidRPr="00672453">
              <w:rPr>
                <w:b/>
                <w:noProof/>
                <w:sz w:val="24"/>
                <w:szCs w:val="24"/>
                <w:highlight w:val="lightGray"/>
                <w:u w:val="single"/>
              </w:rPr>
              <w:t> </w:t>
            </w:r>
            <w:r w:rsidRPr="00672453">
              <w:rPr>
                <w:b/>
                <w:noProof/>
                <w:sz w:val="24"/>
                <w:szCs w:val="24"/>
                <w:highlight w:val="lightGray"/>
                <w:u w:val="single"/>
              </w:rPr>
              <w:t> </w:t>
            </w:r>
            <w:bookmarkEnd w:id="3"/>
            <w:r w:rsidRPr="00672453">
              <w:rPr>
                <w:b/>
                <w:noProof/>
                <w:sz w:val="24"/>
                <w:szCs w:val="24"/>
                <w:highlight w:val="lightGray"/>
                <w:u w:val="single"/>
              </w:rPr>
              <w:fldChar w:fldCharType="end"/>
            </w:r>
            <w:r w:rsidRPr="00672453">
              <w:rPr>
                <w:rStyle w:val="FootnoteReference"/>
                <w:b/>
                <w:sz w:val="24"/>
                <w:lang w:val="es-ES_tradnl"/>
              </w:rPr>
              <w:footnoteReference w:id="1"/>
            </w:r>
            <w:r w:rsidRPr="00672453">
              <w:rPr>
                <w:rStyle w:val="Heading1SuperCharChar"/>
                <w:lang w:val="es-ES_tradnl"/>
              </w:rPr>
              <w:t xml:space="preserve"> </w:t>
            </w:r>
            <w:r w:rsidRPr="00672453">
              <w:rPr>
                <w:b/>
                <w:sz w:val="24"/>
                <w:lang w:val="es-ES_tradnl"/>
              </w:rPr>
              <w:t>Edition</w:t>
            </w:r>
            <w:r w:rsidRPr="00672453">
              <w:rPr>
                <w:b/>
                <w:sz w:val="24"/>
                <w:szCs w:val="24"/>
                <w:lang w:val="es-ES_tradnl"/>
              </w:rPr>
              <w:t xml:space="preserve"> </w:t>
            </w:r>
          </w:p>
        </w:tc>
      </w:tr>
      <w:tr w:rsidR="00FC5028" w:rsidRPr="00672453" w:rsidTr="00EC1BDB">
        <w:tblPrEx>
          <w:tblCellMar>
            <w:left w:w="115" w:type="dxa"/>
            <w:right w:w="115" w:type="dxa"/>
          </w:tblCellMar>
        </w:tblPrEx>
        <w:tc>
          <w:tcPr>
            <w:tcW w:w="10368" w:type="dxa"/>
          </w:tcPr>
          <w:p w:rsidR="00FC5028" w:rsidRPr="00672453" w:rsidRDefault="00FC5028" w:rsidP="00EC1BDB">
            <w:pPr>
              <w:rPr>
                <w:sz w:val="24"/>
                <w:szCs w:val="24"/>
                <w:lang w:val="es-ES_tradnl"/>
              </w:rPr>
            </w:pPr>
          </w:p>
          <w:p w:rsidR="00FC5028" w:rsidRPr="00672453" w:rsidRDefault="00FC5028" w:rsidP="00EC1BDB">
            <w:pPr>
              <w:rPr>
                <w:b/>
                <w:sz w:val="24"/>
                <w:szCs w:val="24"/>
                <w:lang w:val="es-ES_tradnl"/>
              </w:rPr>
            </w:pPr>
            <w:r w:rsidRPr="00672453">
              <w:rPr>
                <w:b/>
                <w:sz w:val="24"/>
                <w:szCs w:val="24"/>
                <w:lang w:val="es-ES_tradnl"/>
              </w:rPr>
              <w:t xml:space="preserve">Licencias: </w:t>
            </w:r>
            <w:bookmarkStart w:id="4" w:name="Text33"/>
            <w:r w:rsidRPr="00672453">
              <w:rPr>
                <w:b/>
                <w:sz w:val="24"/>
                <w:szCs w:val="24"/>
                <w:lang w:val="es-ES_tradnl"/>
              </w:rPr>
              <w:fldChar w:fldCharType="begin">
                <w:ffData>
                  <w:name w:val="Text33"/>
                  <w:enabled/>
                  <w:calcOnExit w:val="0"/>
                  <w:textInput/>
                </w:ffData>
              </w:fldChar>
            </w:r>
            <w:r w:rsidRPr="00672453">
              <w:rPr>
                <w:b/>
                <w:sz w:val="24"/>
                <w:szCs w:val="24"/>
                <w:lang w:val="es-ES_tradnl"/>
              </w:rPr>
              <w:instrText xml:space="preserve"> FORMTEXT </w:instrText>
            </w:r>
            <w:r w:rsidRPr="00672453">
              <w:rPr>
                <w:b/>
                <w:sz w:val="24"/>
                <w:szCs w:val="24"/>
                <w:lang w:val="es-ES_tradnl"/>
              </w:rPr>
            </w:r>
            <w:r w:rsidRPr="00672453">
              <w:rPr>
                <w:b/>
                <w:sz w:val="24"/>
                <w:szCs w:val="24"/>
                <w:lang w:val="es-ES_tradnl"/>
              </w:rPr>
              <w:fldChar w:fldCharType="separate"/>
            </w:r>
            <w:r w:rsidRPr="00672453">
              <w:rPr>
                <w:b/>
                <w:noProof/>
                <w:sz w:val="24"/>
                <w:szCs w:val="24"/>
                <w:lang w:val="es-ES_tradnl"/>
              </w:rPr>
              <w:t> </w:t>
            </w:r>
            <w:r w:rsidRPr="00672453">
              <w:rPr>
                <w:b/>
                <w:noProof/>
                <w:sz w:val="24"/>
                <w:szCs w:val="24"/>
                <w:lang w:val="es-ES_tradnl"/>
              </w:rPr>
              <w:t> </w:t>
            </w:r>
            <w:r w:rsidRPr="00672453">
              <w:rPr>
                <w:b/>
                <w:noProof/>
                <w:sz w:val="24"/>
                <w:szCs w:val="24"/>
                <w:lang w:val="es-ES_tradnl"/>
              </w:rPr>
              <w:t> </w:t>
            </w:r>
            <w:r w:rsidRPr="00672453">
              <w:rPr>
                <w:b/>
                <w:noProof/>
                <w:sz w:val="24"/>
                <w:szCs w:val="24"/>
                <w:lang w:val="es-ES_tradnl"/>
              </w:rPr>
              <w:t> </w:t>
            </w:r>
            <w:r w:rsidRPr="00672453">
              <w:rPr>
                <w:b/>
                <w:noProof/>
                <w:sz w:val="24"/>
                <w:szCs w:val="24"/>
                <w:lang w:val="es-ES_tradnl"/>
              </w:rPr>
              <w:t> </w:t>
            </w:r>
            <w:r w:rsidRPr="00672453">
              <w:rPr>
                <w:b/>
                <w:sz w:val="24"/>
                <w:szCs w:val="24"/>
                <w:lang w:val="es-ES_tradnl"/>
              </w:rPr>
              <w:fldChar w:fldCharType="end"/>
            </w:r>
            <w:bookmarkEnd w:id="4"/>
            <w:r w:rsidRPr="00672453">
              <w:rPr>
                <w:rStyle w:val="FootnoteReference"/>
                <w:b/>
                <w:sz w:val="24"/>
                <w:szCs w:val="24"/>
                <w:lang w:val="es-ES_tradnl"/>
              </w:rPr>
              <w:footnoteReference w:id="2"/>
            </w:r>
            <w:r w:rsidRPr="00672453">
              <w:rPr>
                <w:b/>
                <w:sz w:val="24"/>
                <w:szCs w:val="24"/>
                <w:lang w:val="es-ES_tradnl"/>
              </w:rPr>
              <w:t xml:space="preserve"> </w:t>
            </w:r>
          </w:p>
        </w:tc>
      </w:tr>
      <w:tr w:rsidR="00FC5028" w:rsidRPr="00672453" w:rsidTr="00EC1BDB">
        <w:tc>
          <w:tcPr>
            <w:tcW w:w="10368" w:type="dxa"/>
          </w:tcPr>
          <w:p w:rsidR="00FC5028" w:rsidRPr="00672453" w:rsidRDefault="00FC5028" w:rsidP="00EC1BDB">
            <w:pPr>
              <w:rPr>
                <w:b/>
                <w:sz w:val="24"/>
                <w:szCs w:val="24"/>
                <w:lang w:val="es-ES_tradnl"/>
              </w:rPr>
            </w:pPr>
          </w:p>
        </w:tc>
      </w:tr>
      <w:tr w:rsidR="00FC5028" w:rsidRPr="00672453" w:rsidTr="00EC1BDB">
        <w:tblPrEx>
          <w:tblCellMar>
            <w:left w:w="115" w:type="dxa"/>
            <w:right w:w="115" w:type="dxa"/>
          </w:tblCellMar>
        </w:tblPrEx>
        <w:tc>
          <w:tcPr>
            <w:tcW w:w="10368" w:type="dxa"/>
            <w:shd w:val="clear" w:color="auto" w:fill="000080"/>
            <w:vAlign w:val="center"/>
          </w:tcPr>
          <w:p w:rsidR="00FC5028" w:rsidRPr="00672453" w:rsidRDefault="00FC5028" w:rsidP="00EC1BDB">
            <w:pPr>
              <w:rPr>
                <w:b/>
                <w:lang w:val="es-ES_tradnl"/>
              </w:rPr>
            </w:pPr>
            <w:r w:rsidRPr="00672453">
              <w:rPr>
                <w:b/>
                <w:lang w:val="es-ES_tradnl"/>
              </w:rPr>
              <w:t>CONTRATO DE LICENCIA PARA EL USUARIO FINAL</w:t>
            </w:r>
          </w:p>
        </w:tc>
      </w:tr>
    </w:tbl>
    <w:p w:rsidR="00FC5028" w:rsidRPr="00672453" w:rsidRDefault="00FC5028" w:rsidP="00FC5028">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FC5028" w:rsidRPr="00672453" w:rsidRDefault="00FC5028" w:rsidP="00FC5028">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FC5028" w:rsidRPr="00672453" w:rsidRDefault="00FC5028" w:rsidP="00FC5028">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FC5028" w:rsidRPr="00672453" w:rsidRDefault="00FC5028" w:rsidP="00FC5028">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FC5028" w:rsidRPr="00672453" w:rsidRDefault="00FC5028" w:rsidP="00FC5028">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 Licenciante.</w:t>
      </w:r>
    </w:p>
    <w:p w:rsidR="00FC5028" w:rsidRPr="00672453" w:rsidRDefault="00FC5028" w:rsidP="00FC5028">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FC5028" w:rsidRPr="00672453" w:rsidRDefault="00FC5028" w:rsidP="00FC5028">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FC5028" w:rsidRPr="00672453" w:rsidRDefault="00FC5028" w:rsidP="00FC5028">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FC5028" w:rsidRPr="00672453" w:rsidRDefault="00FC5028" w:rsidP="00FC5028">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FC5028" w:rsidRPr="00672453" w:rsidRDefault="00FC5028" w:rsidP="00FC5028">
      <w:pPr>
        <w:pStyle w:val="Heading1"/>
        <w:widowControl w:val="0"/>
        <w:ind w:left="360" w:hanging="360"/>
        <w:rPr>
          <w:sz w:val="20"/>
          <w:szCs w:val="20"/>
          <w:lang w:val="es-ES_tradnl"/>
        </w:rPr>
      </w:pPr>
      <w:r w:rsidRPr="00672453">
        <w:rPr>
          <w:sz w:val="20"/>
          <w:szCs w:val="20"/>
          <w:lang w:val="es-ES_tradnl"/>
        </w:rPr>
        <w:t>INTRODUCCIÓN.</w:t>
      </w:r>
    </w:p>
    <w:p w:rsidR="00FC5028" w:rsidRPr="00672453" w:rsidRDefault="00FC5028" w:rsidP="00FC5028">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FC5028" w:rsidRPr="00672453" w:rsidRDefault="00FC5028" w:rsidP="00FC5028">
      <w:pPr>
        <w:pStyle w:val="Bullet3"/>
        <w:widowControl w:val="0"/>
        <w:rPr>
          <w:sz w:val="20"/>
          <w:szCs w:val="20"/>
          <w:lang w:val="es-ES_tradnl"/>
        </w:rPr>
      </w:pPr>
      <w:r w:rsidRPr="00672453">
        <w:rPr>
          <w:sz w:val="20"/>
          <w:szCs w:val="20"/>
          <w:lang w:val="es-ES_tradnl"/>
        </w:rPr>
        <w:t>software de servidor; y</w:t>
      </w:r>
    </w:p>
    <w:p w:rsidR="00FC5028" w:rsidRPr="00672453" w:rsidRDefault="00FC5028" w:rsidP="00FC5028">
      <w:pPr>
        <w:pStyle w:val="Bullet3"/>
        <w:widowControl w:val="0"/>
        <w:rPr>
          <w:sz w:val="20"/>
          <w:szCs w:val="20"/>
          <w:lang w:val="es-ES_tradnl"/>
        </w:rPr>
      </w:pPr>
      <w:r w:rsidRPr="00672453">
        <w:rPr>
          <w:sz w:val="20"/>
          <w:szCs w:val="20"/>
          <w:lang w:val="es-ES_tradnl"/>
        </w:rPr>
        <w:t>software adicional que solo se puede utilizar con el software de servidor directamente, o indirectamente a través de otro software adicional.</w:t>
      </w:r>
    </w:p>
    <w:p w:rsidR="00FC5028" w:rsidRPr="00672453" w:rsidRDefault="00FC5028" w:rsidP="00FC5028">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FC5028" w:rsidRPr="00672453" w:rsidRDefault="00FC5028" w:rsidP="00FC5028">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xml:space="preserve">: el número de núcleos físicos y/o virtuales en el servidor. </w:t>
      </w:r>
    </w:p>
    <w:p w:rsidR="00FC5028" w:rsidRPr="00672453" w:rsidRDefault="00FC5028" w:rsidP="00FC5028">
      <w:pPr>
        <w:pStyle w:val="Heading2"/>
        <w:widowControl w:val="0"/>
        <w:rPr>
          <w:sz w:val="20"/>
          <w:szCs w:val="20"/>
          <w:lang w:val="es-ES_tradnl"/>
        </w:rPr>
      </w:pPr>
      <w:r w:rsidRPr="00672453">
        <w:rPr>
          <w:sz w:val="20"/>
          <w:szCs w:val="20"/>
          <w:lang w:val="es-ES_tradnl"/>
        </w:rPr>
        <w:t>Terminología de las licencias.</w:t>
      </w:r>
    </w:p>
    <w:p w:rsidR="00FC5028" w:rsidRPr="00672453" w:rsidRDefault="00FC5028" w:rsidP="00FC5028">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FC5028" w:rsidRPr="00672453" w:rsidRDefault="00FC5028" w:rsidP="00FC5028">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FC5028" w:rsidRPr="00672453" w:rsidRDefault="00FC5028" w:rsidP="00FC5028">
      <w:pPr>
        <w:pStyle w:val="Bullet3"/>
        <w:widowControl w:val="0"/>
        <w:rPr>
          <w:lang w:val="es-ES_tradnl"/>
        </w:rPr>
      </w:pPr>
      <w:r w:rsidRPr="00672453">
        <w:rPr>
          <w:b/>
          <w:sz w:val="20"/>
          <w:lang w:val="es-ES_tradnl"/>
        </w:rPr>
        <w:lastRenderedPageBreak/>
        <w:t>Entorno de sistema operativo (“OSE”).</w:t>
      </w:r>
      <w:r w:rsidRPr="00672453">
        <w:rPr>
          <w:lang w:val="es-ES_tradnl"/>
        </w:rPr>
        <w:t xml:space="preserve"> </w:t>
      </w:r>
      <w:r w:rsidRPr="00672453">
        <w:rPr>
          <w:sz w:val="20"/>
          <w:lang w:val="es-ES_tradnl"/>
        </w:rPr>
        <w:t>Un “entorno de sistema operativo” u “OSE” es</w:t>
      </w:r>
    </w:p>
    <w:p w:rsidR="00FC5028" w:rsidRPr="00672453" w:rsidRDefault="00FC5028" w:rsidP="00FC5028">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FC5028" w:rsidRPr="00672453" w:rsidRDefault="00FC5028" w:rsidP="00FC5028">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FC5028" w:rsidRPr="00672453" w:rsidRDefault="00FC5028" w:rsidP="00FC502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672453">
        <w:rPr>
          <w:lang w:val="es-ES_tradnl"/>
        </w:rPr>
        <w:t xml:space="preserve"> </w:t>
      </w:r>
      <w:r w:rsidRPr="00672453">
        <w:rPr>
          <w:sz w:val="20"/>
          <w:lang w:val="es-ES_tradnl"/>
        </w:rPr>
        <w:t>Un sistema de hardware físico puede tener uno o ambos elementos siguientes:</w:t>
      </w:r>
    </w:p>
    <w:p w:rsidR="00FC5028" w:rsidRPr="00672453" w:rsidRDefault="00FC5028" w:rsidP="00FC5028">
      <w:pPr>
        <w:pStyle w:val="Bullet4"/>
        <w:widowControl w:val="0"/>
        <w:rPr>
          <w:lang w:val="es-ES_tradnl"/>
        </w:rPr>
      </w:pPr>
      <w:r w:rsidRPr="00672453">
        <w:rPr>
          <w:sz w:val="20"/>
          <w:lang w:val="es-ES_tradnl"/>
        </w:rPr>
        <w:t>un entorno de sistema operativo físico,</w:t>
      </w:r>
    </w:p>
    <w:p w:rsidR="00FC5028" w:rsidRPr="00672453" w:rsidRDefault="00FC5028" w:rsidP="00FC5028">
      <w:pPr>
        <w:pStyle w:val="Bullet4"/>
        <w:widowControl w:val="0"/>
        <w:rPr>
          <w:lang w:val="es-ES_tradnl"/>
        </w:rPr>
      </w:pPr>
      <w:r w:rsidRPr="00672453">
        <w:rPr>
          <w:sz w:val="20"/>
          <w:lang w:val="es-ES_tradnl"/>
        </w:rPr>
        <w:t>uno o varios entornos de sistema operativo virtuales.</w:t>
      </w:r>
    </w:p>
    <w:p w:rsidR="00FC5028" w:rsidRPr="00672453" w:rsidRDefault="00FC5028" w:rsidP="00FC5028">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FC5028" w:rsidRPr="00672453" w:rsidRDefault="00FC5028" w:rsidP="00FC5028">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 Un procesador físico está formado por uno o más núcleos físicos.</w:t>
      </w:r>
    </w:p>
    <w:p w:rsidR="00FC5028" w:rsidRPr="00672453" w:rsidRDefault="00FC5028" w:rsidP="00FC5028">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Pr="00672453">
        <w:rPr>
          <w:sz w:val="20"/>
          <w:szCs w:val="20"/>
          <w:lang w:val="es-ES_tradnl"/>
        </w:rPr>
        <w:t xml:space="preserve"> Un subproceso de hardware es un núcleo físico o un núcleo hipersubproceso en un proceso físico.</w:t>
      </w:r>
    </w:p>
    <w:p w:rsidR="00FC5028" w:rsidRPr="00672453" w:rsidRDefault="00FC5028" w:rsidP="00FC5028">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Pr="00672453">
        <w:rPr>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FC5028" w:rsidRPr="00672453" w:rsidRDefault="00FC5028" w:rsidP="00FC5028">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“Ceder una licencia” significa simplemente designar dicha licencia a un servidor, dispositivo o usuario, tal como se indica a continuación.</w:t>
      </w:r>
    </w:p>
    <w:p w:rsidR="00FC5028" w:rsidRPr="00672453" w:rsidRDefault="00FC5028" w:rsidP="00FC5028">
      <w:pPr>
        <w:pStyle w:val="Bullet3"/>
        <w:widowControl w:val="0"/>
        <w:rPr>
          <w:sz w:val="20"/>
          <w:szCs w:val="20"/>
          <w:lang w:val="es-ES_tradnl"/>
        </w:rPr>
      </w:pPr>
      <w:r w:rsidRPr="00672453">
        <w:rPr>
          <w:b/>
          <w:sz w:val="20"/>
          <w:szCs w:val="20"/>
          <w:lang w:val="es-ES_tradnl"/>
        </w:rPr>
        <w:t>Factor de núcleo.</w:t>
      </w:r>
      <w:r w:rsidRPr="00672453">
        <w:rPr>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rsidR="00FC5028" w:rsidRPr="00672453" w:rsidRDefault="00FC5028" w:rsidP="00FC5028">
      <w:pPr>
        <w:pStyle w:val="Heading1"/>
        <w:widowControl w:val="0"/>
        <w:ind w:left="360" w:hanging="360"/>
        <w:rPr>
          <w:lang w:val="es-ES_tradnl"/>
        </w:rPr>
      </w:pPr>
      <w:r w:rsidRPr="00672453">
        <w:rPr>
          <w:sz w:val="20"/>
          <w:lang w:val="es-ES_tradnl"/>
        </w:rPr>
        <w:t>DERECHOS DE USO.</w:t>
      </w:r>
    </w:p>
    <w:p w:rsidR="00FC5028" w:rsidRPr="00672453" w:rsidRDefault="00FC5028" w:rsidP="00FC5028">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FC5028" w:rsidRPr="00672453" w:rsidRDefault="00FC5028" w:rsidP="00FC5028">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FC5028" w:rsidRPr="00672453" w:rsidRDefault="00FC5028" w:rsidP="00FC5028">
      <w:pPr>
        <w:pStyle w:val="Heading3Bold"/>
        <w:widowControl w:val="0"/>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Pr="00672453">
        <w:rPr>
          <w:b w:val="0"/>
          <w:sz w:val="20"/>
          <w:lang w:val="es-ES_tradnl"/>
        </w:rPr>
        <w:t>multiplicado por el factor de núcleo aplicable ubicado en go.microsoft.com/fwlink/?LinkID=229882.</w:t>
      </w:r>
    </w:p>
    <w:p w:rsidR="00FC5028" w:rsidRPr="00672453" w:rsidRDefault="00FC5028" w:rsidP="00FC5028">
      <w:pPr>
        <w:pStyle w:val="Heading3Bold"/>
        <w:widowControl w:val="0"/>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Pr="00672453">
        <w:rPr>
          <w:rFonts w:eastAsia="SimSun"/>
          <w:sz w:val="20"/>
          <w:szCs w:val="20"/>
          <w:lang w:val="es-ES_tradnl"/>
        </w:rPr>
        <w:t xml:space="preserve"> </w:t>
      </w:r>
    </w:p>
    <w:p w:rsidR="00FC5028" w:rsidRPr="00672453" w:rsidRDefault="00FC5028" w:rsidP="00FC5028">
      <w:pPr>
        <w:pStyle w:val="Heading2"/>
        <w:widowControl w:val="0"/>
        <w:rPr>
          <w:lang w:val="es-ES_tradnl"/>
        </w:rPr>
      </w:pPr>
      <w:r w:rsidRPr="00672453">
        <w:rPr>
          <w:sz w:val="20"/>
          <w:lang w:val="es-ES_tradnl"/>
        </w:rPr>
        <w:t>Cesión del número de licencias necesario para el servidor.</w:t>
      </w:r>
    </w:p>
    <w:p w:rsidR="00FC5028" w:rsidRPr="00672453" w:rsidRDefault="00FC5028" w:rsidP="00FC5028">
      <w:pPr>
        <w:pStyle w:val="Heading3Bold"/>
        <w:widowControl w:val="0"/>
        <w:numPr>
          <w:ilvl w:val="2"/>
          <w:numId w:val="10"/>
        </w:numPr>
        <w:tabs>
          <w:tab w:val="clear" w:pos="1077"/>
          <w:tab w:val="clear" w:pos="1440"/>
          <w:tab w:val="left" w:pos="1080"/>
        </w:tabs>
        <w:rPr>
          <w:lang w:val="es-ES_tradnl"/>
        </w:rPr>
      </w:pPr>
      <w:r w:rsidRPr="00672453">
        <w:rPr>
          <w:sz w:val="20"/>
          <w:lang w:val="es-ES_tradnl"/>
        </w:rPr>
        <w:t>Cesión Inicial.</w:t>
      </w:r>
      <w:r w:rsidRPr="00672453">
        <w:rPr>
          <w:lang w:val="es-ES_tradnl"/>
        </w:rPr>
        <w:t xml:space="preserve"> </w:t>
      </w:r>
      <w:r w:rsidRPr="00672453">
        <w:rPr>
          <w:b w:val="0"/>
          <w:sz w:val="20"/>
          <w:lang w:val="es-ES_tradnl"/>
        </w:rPr>
        <w:t>Después de determinar el número de licencias de software necesarias para un servidor, se debe ceder dicho número de licencias a dicho servidor.</w:t>
      </w:r>
      <w:r w:rsidRPr="00672453">
        <w:rPr>
          <w:lang w:val="es-ES_tradnl"/>
        </w:rPr>
        <w:t xml:space="preserve"> </w:t>
      </w:r>
      <w:r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 xml:space="preserve">Una </w:t>
      </w:r>
      <w:r w:rsidRPr="00672453">
        <w:rPr>
          <w:b w:val="0"/>
          <w:sz w:val="20"/>
          <w:lang w:val="es-ES_tradnl"/>
        </w:rPr>
        <w:lastRenderedPageBreak/>
        <w:t>partición o división de hardware se considera un servidor independiente.</w:t>
      </w:r>
    </w:p>
    <w:p w:rsidR="00FC5028" w:rsidRPr="00672453" w:rsidRDefault="00FC5028" w:rsidP="00FC5028">
      <w:pPr>
        <w:pStyle w:val="Heading3Bold"/>
        <w:widowControl w:val="0"/>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FC5028" w:rsidRPr="00672453" w:rsidRDefault="00FC5028" w:rsidP="00FC5028">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Pr="00672453">
        <w:rPr>
          <w:b w:val="0"/>
          <w:sz w:val="20"/>
          <w:lang w:val="es-ES_tradnl"/>
        </w:rPr>
        <w:t>El derecho a ejecutar instancias del software de servidor depende de la opción elegida para determinar el número de licencias de software necesarias.</w:t>
      </w:r>
    </w:p>
    <w:p w:rsidR="00FC5028" w:rsidRPr="00672453" w:rsidRDefault="00FC5028" w:rsidP="00FC5028">
      <w:pPr>
        <w:pStyle w:val="Heading3Bold"/>
        <w:widowControl w:val="0"/>
        <w:numPr>
          <w:ilvl w:val="2"/>
          <w:numId w:val="11"/>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FC5028" w:rsidRPr="00672453" w:rsidRDefault="00FC5028" w:rsidP="00FC5028">
      <w:pPr>
        <w:pStyle w:val="Heading3Bold"/>
        <w:widowControl w:val="0"/>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Pr="00672453">
        <w:rPr>
          <w:b w:val="0"/>
          <w:sz w:val="20"/>
          <w:lang w:val="es-ES_tradnl"/>
        </w:rPr>
        <w:t>licencias, según se detalla en la Sección 2(b)(ii), tiene el derecho de ejecutar cualquier número de instancias en dicho OSE virtual.</w:t>
      </w:r>
      <w:r w:rsidRPr="00672453">
        <w:rPr>
          <w:rFonts w:eastAsia="SimSun"/>
          <w:b w:val="0"/>
          <w:sz w:val="20"/>
          <w:szCs w:val="20"/>
          <w:lang w:val="es-ES_tradnl"/>
        </w:rPr>
        <w:t xml:space="preserve"> </w:t>
      </w:r>
    </w:p>
    <w:p w:rsidR="00FC5028" w:rsidRPr="00672453" w:rsidRDefault="00FC5028" w:rsidP="00FC5028">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solo con el software de servidor directamente, o indirectamente a través de otro software adicional.</w:t>
      </w:r>
    </w:p>
    <w:p w:rsidR="00FC5028" w:rsidRPr="00672453" w:rsidRDefault="00FC5028" w:rsidP="00FC5028">
      <w:pPr>
        <w:pStyle w:val="Bullet3"/>
        <w:widowControl w:val="0"/>
        <w:rPr>
          <w:lang w:val="es-ES_tradnl"/>
        </w:rPr>
      </w:pPr>
      <w:r w:rsidRPr="00672453">
        <w:rPr>
          <w:sz w:val="20"/>
          <w:lang w:val="es-ES_tradnl"/>
        </w:rPr>
        <w:t>Herramientas de administración y supervisión</w:t>
      </w:r>
    </w:p>
    <w:p w:rsidR="00FC5028" w:rsidRPr="00672453" w:rsidRDefault="00FC5028" w:rsidP="00FC5028">
      <w:pPr>
        <w:pStyle w:val="Bullet3"/>
        <w:widowControl w:val="0"/>
        <w:rPr>
          <w:lang w:val="es-ES_tradnl"/>
        </w:rPr>
      </w:pPr>
      <w:r w:rsidRPr="00672453">
        <w:rPr>
          <w:sz w:val="20"/>
          <w:lang w:val="es-ES_tradnl"/>
        </w:rPr>
        <w:t>Herramientas de desarrollo</w:t>
      </w:r>
    </w:p>
    <w:p w:rsidR="00FC5028" w:rsidRPr="00672453" w:rsidRDefault="00FC5028" w:rsidP="00FC5028">
      <w:pPr>
        <w:pStyle w:val="Bullet3"/>
        <w:widowControl w:val="0"/>
        <w:rPr>
          <w:lang w:val="es-ES_tradnl"/>
        </w:rPr>
      </w:pPr>
      <w:r w:rsidRPr="00672453">
        <w:rPr>
          <w:sz w:val="20"/>
          <w:lang w:val="es-ES_tradnl"/>
        </w:rPr>
        <w:t>Kits de desarrollo de software</w:t>
      </w:r>
    </w:p>
    <w:p w:rsidR="00FC5028" w:rsidRPr="00672453" w:rsidRDefault="00FC5028" w:rsidP="00FC5028">
      <w:pPr>
        <w:pStyle w:val="Bullet3"/>
        <w:widowControl w:val="0"/>
        <w:rPr>
          <w:lang w:val="es-ES_tradnl"/>
        </w:rPr>
      </w:pPr>
      <w:r w:rsidRPr="00672453">
        <w:rPr>
          <w:sz w:val="20"/>
          <w:lang w:val="es-ES_tradnl"/>
        </w:rPr>
        <w:t>Adaptador de recepción HTTP</w:t>
      </w:r>
    </w:p>
    <w:p w:rsidR="00FC5028" w:rsidRPr="00672453" w:rsidRDefault="00FC5028" w:rsidP="00FC5028">
      <w:pPr>
        <w:pStyle w:val="Bullet3"/>
        <w:widowControl w:val="0"/>
        <w:rPr>
          <w:lang w:val="es-ES_tradnl"/>
        </w:rPr>
      </w:pPr>
      <w:r w:rsidRPr="00672453">
        <w:rPr>
          <w:sz w:val="20"/>
          <w:lang w:val="es-ES_tradnl"/>
        </w:rPr>
        <w:t>Adaptador de recepción SOAP</w:t>
      </w:r>
    </w:p>
    <w:p w:rsidR="00FC5028" w:rsidRPr="00672453" w:rsidRDefault="00FC5028" w:rsidP="00FC5028">
      <w:pPr>
        <w:pStyle w:val="Bullet3"/>
        <w:widowControl w:val="0"/>
        <w:rPr>
          <w:lang w:val="es-ES_tradnl"/>
        </w:rPr>
      </w:pPr>
      <w:r w:rsidRPr="00672453">
        <w:rPr>
          <w:sz w:val="20"/>
          <w:lang w:val="es-ES_tradnl"/>
        </w:rPr>
        <w:t>Servicio Web del Adaptador de Windows SharePoint Services</w:t>
      </w:r>
    </w:p>
    <w:p w:rsidR="00FC5028" w:rsidRPr="00672453" w:rsidRDefault="00FC5028" w:rsidP="00FC5028">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FC5028" w:rsidRPr="00672453" w:rsidRDefault="00FC5028" w:rsidP="00FC5028">
      <w:pPr>
        <w:pStyle w:val="Bullet3"/>
        <w:widowControl w:val="0"/>
        <w:rPr>
          <w:lang w:val="es-ES_tradnl"/>
        </w:rPr>
      </w:pPr>
      <w:r w:rsidRPr="00672453">
        <w:rPr>
          <w:sz w:val="20"/>
          <w:lang w:val="es-ES_tradnl"/>
        </w:rPr>
        <w:t>APIs de sucesos de la Supervisión de la actividad económica (SAE) y herramientas administrativas e interceptores.</w:t>
      </w:r>
      <w:r w:rsidRPr="00672453">
        <w:rPr>
          <w:lang w:val="es-ES_tradnl"/>
        </w:rPr>
        <w:t xml:space="preserve"> </w:t>
      </w:r>
    </w:p>
    <w:p w:rsidR="00FC5028" w:rsidRPr="00672453" w:rsidRDefault="00FC5028" w:rsidP="00FC5028">
      <w:pPr>
        <w:pStyle w:val="Bullet3"/>
        <w:widowControl w:val="0"/>
        <w:rPr>
          <w:lang w:val="es-ES_tradnl"/>
        </w:rPr>
      </w:pPr>
      <w:r w:rsidRPr="00672453">
        <w:rPr>
          <w:sz w:val="20"/>
          <w:lang w:val="es-ES_tradnl"/>
        </w:rPr>
        <w:t>Proveedor de alertas SAE para Servicios de notificación de SQL</w:t>
      </w:r>
    </w:p>
    <w:p w:rsidR="00FC5028" w:rsidRPr="00672453" w:rsidRDefault="00FC5028" w:rsidP="00FC5028">
      <w:pPr>
        <w:pStyle w:val="Bullet3"/>
        <w:widowControl w:val="0"/>
        <w:rPr>
          <w:lang w:val="es-ES_tradnl"/>
        </w:rPr>
      </w:pPr>
      <w:r w:rsidRPr="00672453">
        <w:rPr>
          <w:sz w:val="20"/>
          <w:lang w:val="es-ES_tradnl"/>
        </w:rPr>
        <w:t>Cliente de SAE</w:t>
      </w:r>
    </w:p>
    <w:p w:rsidR="00FC5028" w:rsidRPr="00672453" w:rsidRDefault="00FC5028" w:rsidP="00FC5028">
      <w:pPr>
        <w:pStyle w:val="Bullet3"/>
        <w:widowControl w:val="0"/>
        <w:rPr>
          <w:lang w:val="es-ES_tradnl"/>
        </w:rPr>
      </w:pPr>
      <w:r w:rsidRPr="00672453">
        <w:rPr>
          <w:sz w:val="20"/>
          <w:lang w:val="es-ES_tradnl"/>
        </w:rPr>
        <w:t>Esquemas y plantillas relacionados con BizTalk Server</w:t>
      </w:r>
    </w:p>
    <w:p w:rsidR="00FC5028" w:rsidRPr="00672453" w:rsidRDefault="00FC5028" w:rsidP="00FC5028">
      <w:pPr>
        <w:pStyle w:val="Bullet3"/>
        <w:widowControl w:val="0"/>
        <w:rPr>
          <w:lang w:val="es-ES_tradnl"/>
        </w:rPr>
      </w:pPr>
      <w:r w:rsidRPr="00672453">
        <w:rPr>
          <w:sz w:val="20"/>
          <w:lang w:val="es-ES_tradnl"/>
        </w:rPr>
        <w:t>Servicios de la actividad de negocio</w:t>
      </w:r>
    </w:p>
    <w:p w:rsidR="00FC5028" w:rsidRPr="00672453" w:rsidRDefault="00FC5028" w:rsidP="00FC5028">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FC5028" w:rsidRPr="00672453" w:rsidRDefault="00FC5028" w:rsidP="00FC5028">
      <w:pPr>
        <w:pStyle w:val="Bullet3"/>
        <w:widowControl w:val="0"/>
        <w:rPr>
          <w:lang w:val="es-ES_tradnl"/>
        </w:rPr>
      </w:pPr>
      <w:r w:rsidRPr="00672453">
        <w:rPr>
          <w:sz w:val="20"/>
          <w:lang w:val="es-ES_tradnl"/>
        </w:rPr>
        <w:t>MQHelper.dll</w:t>
      </w:r>
    </w:p>
    <w:p w:rsidR="00FC5028" w:rsidRPr="00672453" w:rsidRDefault="00FC5028" w:rsidP="00FC5028">
      <w:pPr>
        <w:pStyle w:val="Bullet3"/>
        <w:widowControl w:val="0"/>
        <w:rPr>
          <w:lang w:val="es-ES_tradnl"/>
        </w:rPr>
      </w:pPr>
      <w:r w:rsidRPr="00672453">
        <w:rPr>
          <w:sz w:val="20"/>
          <w:lang w:val="es-ES_tradnl"/>
        </w:rPr>
        <w:t>ADOMD.NET</w:t>
      </w:r>
    </w:p>
    <w:p w:rsidR="00FC5028" w:rsidRPr="00672453" w:rsidRDefault="00FC5028" w:rsidP="00FC5028">
      <w:pPr>
        <w:pStyle w:val="Bullet3"/>
        <w:widowControl w:val="0"/>
        <w:rPr>
          <w:lang w:val="es-ES_tradnl"/>
        </w:rPr>
      </w:pPr>
      <w:r w:rsidRPr="00672453">
        <w:rPr>
          <w:sz w:val="20"/>
          <w:lang w:val="es-ES_tradnl"/>
        </w:rPr>
        <w:t>MSXML</w:t>
      </w:r>
    </w:p>
    <w:p w:rsidR="00FC5028" w:rsidRPr="00672453" w:rsidRDefault="00FC5028" w:rsidP="00FC5028">
      <w:pPr>
        <w:pStyle w:val="Bullet3"/>
        <w:widowControl w:val="0"/>
        <w:rPr>
          <w:lang w:val="es-ES_tradnl"/>
        </w:rPr>
      </w:pPr>
      <w:r w:rsidRPr="00672453">
        <w:rPr>
          <w:sz w:val="20"/>
          <w:lang w:val="es-ES_tradnl"/>
        </w:rPr>
        <w:t>SQLXML</w:t>
      </w:r>
    </w:p>
    <w:p w:rsidR="00FC5028" w:rsidRPr="00672453" w:rsidRDefault="00FC5028" w:rsidP="00FC5028">
      <w:pPr>
        <w:pStyle w:val="Bullet3"/>
        <w:widowControl w:val="0"/>
        <w:rPr>
          <w:lang w:val="es-ES_tradnl"/>
        </w:rPr>
      </w:pPr>
      <w:r w:rsidRPr="00672453">
        <w:rPr>
          <w:sz w:val="20"/>
          <w:lang w:val="es-ES_tradnl"/>
        </w:rPr>
        <w:t>Componente de reglas de negocio</w:t>
      </w:r>
    </w:p>
    <w:p w:rsidR="00FC5028" w:rsidRPr="00672453" w:rsidRDefault="00FC5028" w:rsidP="00FC5028">
      <w:pPr>
        <w:pStyle w:val="Bullet3"/>
        <w:widowControl w:val="0"/>
        <w:rPr>
          <w:lang w:val="es-ES_tradnl"/>
        </w:rPr>
      </w:pPr>
      <w:r w:rsidRPr="00672453">
        <w:rPr>
          <w:sz w:val="20"/>
          <w:lang w:val="es-ES_tradnl"/>
        </w:rPr>
        <w:t>MQSeries Agent</w:t>
      </w:r>
    </w:p>
    <w:p w:rsidR="00FC5028" w:rsidRPr="00672453" w:rsidRDefault="00FC5028" w:rsidP="00FC5028">
      <w:pPr>
        <w:pStyle w:val="Bullet3"/>
        <w:widowControl w:val="0"/>
        <w:rPr>
          <w:lang w:val="es-ES_tradnl"/>
        </w:rPr>
      </w:pPr>
      <w:r w:rsidRPr="00672453">
        <w:rPr>
          <w:sz w:val="20"/>
          <w:lang w:val="es-ES_tradnl"/>
        </w:rPr>
        <w:t>UDDI</w:t>
      </w:r>
    </w:p>
    <w:p w:rsidR="00FC5028" w:rsidRPr="00672453" w:rsidRDefault="00FC5028" w:rsidP="00FC5028">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 siguientes:</w:t>
      </w:r>
    </w:p>
    <w:p w:rsidR="00FC5028" w:rsidRPr="00672453" w:rsidRDefault="00FC5028" w:rsidP="00FC5028">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FC5028" w:rsidRPr="00672453" w:rsidRDefault="00FC5028" w:rsidP="00FC5028">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 del soporte físico de almacenamiento.</w:t>
      </w:r>
    </w:p>
    <w:p w:rsidR="00FC5028" w:rsidRPr="00672453" w:rsidRDefault="00FC5028" w:rsidP="00FC5028">
      <w:pPr>
        <w:pStyle w:val="Bullet3"/>
        <w:widowControl w:val="0"/>
        <w:rPr>
          <w:sz w:val="20"/>
          <w:szCs w:val="20"/>
          <w:lang w:val="es-ES_tradnl"/>
        </w:rPr>
      </w:pPr>
      <w:r w:rsidRPr="00672453">
        <w:rPr>
          <w:sz w:val="20"/>
          <w:szCs w:val="20"/>
          <w:lang w:val="es-ES_tradnl"/>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5028" w:rsidRPr="00672453" w:rsidRDefault="00FC5028" w:rsidP="00FC5028">
      <w:pPr>
        <w:pStyle w:val="Heading2"/>
        <w:widowControl w:val="0"/>
        <w:rPr>
          <w:sz w:val="20"/>
          <w:szCs w:val="20"/>
          <w:lang w:val="es-ES_tradnl"/>
        </w:rPr>
      </w:pPr>
      <w:r w:rsidRPr="00672453">
        <w:rPr>
          <w:rFonts w:eastAsia="SimSun"/>
          <w:bCs w:val="0"/>
          <w:sz w:val="20"/>
          <w:szCs w:val="20"/>
          <w:lang w:val="es-ES_tradnl"/>
        </w:rPr>
        <w:t>Servidor secreto principal.</w:t>
      </w:r>
      <w:r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FC5028" w:rsidRPr="00672453" w:rsidRDefault="00FC5028" w:rsidP="00FC5028">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Pr="00672453">
        <w:rPr>
          <w:sz w:val="20"/>
          <w:szCs w:val="20"/>
          <w:lang w:val="es-ES_tradnl"/>
        </w:rPr>
        <w:t xml:space="preserve"> </w:t>
      </w:r>
      <w:r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FC5028" w:rsidRPr="00672453" w:rsidRDefault="00FC5028" w:rsidP="00FC5028">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FC5028" w:rsidRPr="00672453" w:rsidRDefault="00FC5028" w:rsidP="00FC5028">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FC5028" w:rsidRPr="00672453" w:rsidRDefault="00FC5028" w:rsidP="00FC5028">
      <w:pPr>
        <w:pStyle w:val="Heading2"/>
        <w:widowControl w:val="0"/>
        <w:tabs>
          <w:tab w:val="clear" w:pos="720"/>
        </w:tabs>
        <w:rPr>
          <w:sz w:val="20"/>
          <w:szCs w:val="20"/>
          <w:lang w:val="es-ES_tradnl"/>
        </w:rPr>
      </w:pPr>
      <w:r w:rsidRPr="00672453">
        <w:rPr>
          <w:sz w:val="20"/>
          <w:szCs w:val="20"/>
          <w:lang w:val="es-ES_tradnl"/>
        </w:rPr>
        <w:t xml:space="preserve">Notificaciones a terceros. </w:t>
      </w:r>
      <w:r w:rsidRPr="00672453">
        <w:rPr>
          <w:b w:val="0"/>
          <w:sz w:val="20"/>
          <w:szCs w:val="20"/>
          <w:lang w:val="es-ES_tradnl"/>
        </w:rPr>
        <w:t>El software puede incluir códigos de terceros que Microsoft, no el tercero, le licencia bajo este contrato.</w:t>
      </w:r>
      <w:r w:rsidRPr="00672453">
        <w:rPr>
          <w:sz w:val="20"/>
          <w:szCs w:val="20"/>
          <w:lang w:val="es-ES_tradnl"/>
        </w:rPr>
        <w:t xml:space="preserve"> </w:t>
      </w:r>
      <w:r w:rsidRPr="00672453">
        <w:rPr>
          <w:b w:val="0"/>
          <w:sz w:val="20"/>
          <w:szCs w:val="20"/>
          <w:lang w:val="es-ES_tradnl"/>
        </w:rPr>
        <w:t>Los avisos para código de terceros, si los hay, se incluyen para su información solamente.</w:t>
      </w:r>
    </w:p>
    <w:p w:rsidR="00FC5028" w:rsidRPr="00672453" w:rsidRDefault="00FC5028" w:rsidP="00FC5028">
      <w:pPr>
        <w:pStyle w:val="Heading1"/>
        <w:widowControl w:val="0"/>
        <w:ind w:left="360" w:hanging="360"/>
        <w:rPr>
          <w:lang w:val="es-ES_tradnl"/>
        </w:rPr>
      </w:pPr>
      <w:r w:rsidRPr="00672453">
        <w:rPr>
          <w:sz w:val="20"/>
          <w:lang w:val="es-ES_tradnl"/>
        </w:rPr>
        <w:t>REQUISITOS DE LICENCIA Y/O DERECHOS DE USO ADICIONALES.</w:t>
      </w:r>
    </w:p>
    <w:p w:rsidR="00FC5028" w:rsidRPr="00672453" w:rsidRDefault="00FC5028" w:rsidP="00FC5028">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Pr="00672453">
        <w:rPr>
          <w:b w:val="0"/>
          <w:sz w:val="20"/>
          <w:szCs w:val="20"/>
          <w:lang w:val="es-ES_tradnl"/>
        </w:rPr>
        <w:t>Según este modelo de licencia por núcleo, no necesita CAL para que usuarios o dispositivos accedan a sus instancias del software de servidor.</w:t>
      </w:r>
    </w:p>
    <w:p w:rsidR="00FC5028" w:rsidRPr="00672453" w:rsidRDefault="00FC5028" w:rsidP="00FC5028">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FC5028" w:rsidRPr="00672453" w:rsidRDefault="00FC5028" w:rsidP="00FC5028">
      <w:pPr>
        <w:pStyle w:val="Bullet3"/>
        <w:widowControl w:val="0"/>
        <w:rPr>
          <w:sz w:val="20"/>
          <w:szCs w:val="20"/>
          <w:lang w:val="es-ES_tradnl"/>
        </w:rPr>
      </w:pPr>
      <w:r w:rsidRPr="00672453">
        <w:rPr>
          <w:sz w:val="20"/>
          <w:szCs w:val="20"/>
          <w:lang w:val="es-ES_tradnl"/>
        </w:rPr>
        <w:t>agrupar conexiones,</w:t>
      </w:r>
    </w:p>
    <w:p w:rsidR="00FC5028" w:rsidRPr="00672453" w:rsidRDefault="00FC5028" w:rsidP="00FC5028">
      <w:pPr>
        <w:pStyle w:val="Bullet3"/>
        <w:widowControl w:val="0"/>
        <w:rPr>
          <w:sz w:val="20"/>
          <w:szCs w:val="20"/>
          <w:lang w:val="es-ES_tradnl"/>
        </w:rPr>
      </w:pPr>
      <w:r w:rsidRPr="00672453">
        <w:rPr>
          <w:sz w:val="20"/>
          <w:szCs w:val="20"/>
          <w:lang w:val="es-ES_tradnl"/>
        </w:rPr>
        <w:t>reenrutar información o</w:t>
      </w:r>
    </w:p>
    <w:p w:rsidR="00FC5028" w:rsidRPr="00672453" w:rsidRDefault="00FC5028" w:rsidP="00FC5028">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FC5028" w:rsidRPr="00672453" w:rsidRDefault="00FC5028" w:rsidP="00FC5028">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FC5028" w:rsidRPr="00672453" w:rsidRDefault="00FC5028" w:rsidP="00FC5028">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FC5028" w:rsidRPr="00672453" w:rsidRDefault="00FC5028" w:rsidP="00FC5028">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FC5028" w:rsidRPr="00672453" w:rsidRDefault="00FC5028" w:rsidP="00FC5028">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FC5028" w:rsidRPr="00672453" w:rsidRDefault="00FC5028" w:rsidP="00FC5028">
      <w:pPr>
        <w:pStyle w:val="Heading3Bold"/>
        <w:widowControl w:val="0"/>
        <w:numPr>
          <w:ilvl w:val="2"/>
          <w:numId w:val="8"/>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FC5028" w:rsidRPr="00672453" w:rsidRDefault="00FC5028" w:rsidP="00FC5028">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 Puede modificar, copiar y distribuir la forma de fuente y código objeto de código marcado como “muestra.”</w:t>
      </w:r>
      <w:r w:rsidRPr="00672453">
        <w:rPr>
          <w:sz w:val="20"/>
          <w:szCs w:val="20"/>
          <w:lang w:val="es-ES_tradnl"/>
        </w:rPr>
        <w:t xml:space="preserve"> </w:t>
      </w:r>
    </w:p>
    <w:p w:rsidR="00FC5028" w:rsidRPr="00672453" w:rsidRDefault="00FC5028" w:rsidP="00FC5028">
      <w:pPr>
        <w:pStyle w:val="Bullet4Underlined"/>
        <w:widowControl w:val="0"/>
        <w:numPr>
          <w:ilvl w:val="0"/>
          <w:numId w:val="9"/>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FC5028" w:rsidRPr="00672453" w:rsidRDefault="00FC5028" w:rsidP="00FC5028">
      <w:pPr>
        <w:pStyle w:val="Heading3Bold"/>
        <w:widowControl w:val="0"/>
        <w:numPr>
          <w:ilvl w:val="2"/>
          <w:numId w:val="8"/>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FC5028" w:rsidRPr="00672453" w:rsidRDefault="00FC5028" w:rsidP="00FC5028">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FC5028" w:rsidRPr="00672453" w:rsidRDefault="00FC5028" w:rsidP="00FC5028">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FC5028" w:rsidRPr="00672453" w:rsidRDefault="00FC5028" w:rsidP="00FC5028">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FC5028" w:rsidRPr="00672453" w:rsidRDefault="00FC5028" w:rsidP="00FC5028">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FC5028" w:rsidRPr="00672453" w:rsidRDefault="00FC5028" w:rsidP="00FC5028">
      <w:pPr>
        <w:pStyle w:val="Heading3Bold"/>
        <w:widowControl w:val="0"/>
        <w:numPr>
          <w:ilvl w:val="2"/>
          <w:numId w:val="8"/>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FC5028" w:rsidRPr="00672453" w:rsidRDefault="00FC5028" w:rsidP="00FC5028">
      <w:pPr>
        <w:pStyle w:val="Bullet4"/>
        <w:widowControl w:val="0"/>
        <w:rPr>
          <w:lang w:val="es-ES_tradnl"/>
        </w:rPr>
      </w:pPr>
      <w:r w:rsidRPr="00672453">
        <w:rPr>
          <w:rFonts w:eastAsia="SimSun"/>
          <w:sz w:val="20"/>
          <w:szCs w:val="20"/>
          <w:lang w:val="es-ES_tradnl"/>
        </w:rPr>
        <w:lastRenderedPageBreak/>
        <w:tab/>
      </w:r>
      <w:r w:rsidRPr="00672453">
        <w:rPr>
          <w:sz w:val="20"/>
          <w:lang w:val="es-ES_tradnl"/>
        </w:rPr>
        <w:t>modificar ningún aviso de propiedad intelectual, marca o patente incluidos en el Código Distribuible;</w:t>
      </w:r>
    </w:p>
    <w:p w:rsidR="00FC5028" w:rsidRPr="00672453" w:rsidRDefault="00FC5028" w:rsidP="00FC5028">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programas provienen de Microsoft o que esta los aprueba;</w:t>
      </w:r>
    </w:p>
    <w:p w:rsidR="00FC5028" w:rsidRPr="00672453" w:rsidRDefault="00FC5028" w:rsidP="00FC5028">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FC5028" w:rsidRPr="00672453" w:rsidRDefault="00FC5028" w:rsidP="00FC5028">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FC5028" w:rsidRPr="00672453" w:rsidRDefault="00FC5028" w:rsidP="00FC5028">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FC5028" w:rsidRPr="00672453" w:rsidRDefault="00FC5028" w:rsidP="00FC5028">
      <w:pPr>
        <w:pStyle w:val="Bullet5"/>
        <w:widowControl w:val="0"/>
        <w:rPr>
          <w:sz w:val="20"/>
          <w:szCs w:val="20"/>
          <w:lang w:val="es-ES_tradnl"/>
        </w:rPr>
      </w:pPr>
      <w:r w:rsidRPr="00672453">
        <w:rPr>
          <w:sz w:val="20"/>
          <w:szCs w:val="20"/>
          <w:lang w:val="es-ES_tradnl"/>
        </w:rPr>
        <w:t>el código se revele o distribuya en forma de código fuente; o donde</w:t>
      </w:r>
    </w:p>
    <w:p w:rsidR="00FC5028" w:rsidRPr="00672453" w:rsidRDefault="00FC5028" w:rsidP="00FC5028">
      <w:pPr>
        <w:pStyle w:val="Bullet5"/>
        <w:widowControl w:val="0"/>
        <w:rPr>
          <w:sz w:val="20"/>
          <w:szCs w:val="20"/>
          <w:lang w:val="es-ES_tradnl"/>
        </w:rPr>
      </w:pPr>
      <w:r w:rsidRPr="00672453">
        <w:rPr>
          <w:sz w:val="20"/>
          <w:szCs w:val="20"/>
          <w:lang w:val="es-ES_tradnl"/>
        </w:rPr>
        <w:t>otros tengan derecho a modificarlo.</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FC5028" w:rsidRPr="00672453" w:rsidRDefault="00FC5028" w:rsidP="00FC5028">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Pr="00672453">
        <w:rPr>
          <w:b w:val="0"/>
          <w:sz w:val="20"/>
          <w:szCs w:val="20"/>
          <w:lang w:val="es-ES_tradnl"/>
        </w:rPr>
        <w:t>La característica de software descrita a continuación y en la Declaración de Privacidad del Servicio de Informes de Errores de Microsoft conecta, a través de Internet, a 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 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FC5028" w:rsidRPr="004B3677" w:rsidRDefault="00FC5028" w:rsidP="00FC5028">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FC5028" w:rsidRPr="004B3677" w:rsidRDefault="00FC5028" w:rsidP="00FC5028">
      <w:pPr>
        <w:pStyle w:val="Bullet4Underline"/>
        <w:widowControl w:val="0"/>
        <w:numPr>
          <w:ilvl w:val="0"/>
          <w:numId w:val="3"/>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 xml:space="preserve">. </w:t>
      </w:r>
      <w:r w:rsidRPr="004B3677">
        <w:rPr>
          <w:sz w:val="20"/>
          <w:szCs w:val="20"/>
          <w:u w:val="none"/>
          <w:lang w:val="es-ES_tradnl"/>
        </w:rPr>
        <w:t>Esta característica ayuda a los socios de Microsoft y Windows a 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 Framework.</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 Microsoft .NET Framework (véase a continuación).</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derechos a pesar de esta limitación, solo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limitaciones técnicas del software que solo permiten utilizarlo de determinadas formas.</w:t>
      </w:r>
      <w:r w:rsidRPr="00672453">
        <w:rPr>
          <w:sz w:val="20"/>
          <w:szCs w:val="20"/>
          <w:lang w:val="es-ES_tradnl"/>
        </w:rPr>
        <w:t xml:space="preserve"> </w:t>
      </w:r>
      <w:r w:rsidRPr="00672453">
        <w:rPr>
          <w:b w:val="0"/>
          <w:sz w:val="20"/>
          <w:szCs w:val="20"/>
          <w:lang w:val="es-ES_tradnl"/>
        </w:rPr>
        <w:t>No podrá:</w:t>
      </w:r>
    </w:p>
    <w:p w:rsidR="00FC5028" w:rsidRPr="00672453" w:rsidRDefault="00FC5028" w:rsidP="00FC5028">
      <w:pPr>
        <w:pStyle w:val="Bullet2"/>
        <w:widowControl w:val="0"/>
        <w:rPr>
          <w:sz w:val="20"/>
          <w:szCs w:val="20"/>
          <w:lang w:val="es-ES_tradnl"/>
        </w:rPr>
      </w:pPr>
      <w:r w:rsidRPr="00672453">
        <w:rPr>
          <w:sz w:val="20"/>
          <w:szCs w:val="20"/>
          <w:lang w:val="es-ES_tradnl"/>
        </w:rPr>
        <w:lastRenderedPageBreak/>
        <w:t>eludir las limitaciones técnicas del software;</w:t>
      </w:r>
    </w:p>
    <w:p w:rsidR="00FC5028" w:rsidRPr="00672453" w:rsidRDefault="00FC5028" w:rsidP="00FC5028">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FC5028" w:rsidRPr="00672453" w:rsidRDefault="00FC5028" w:rsidP="00FC5028">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FC5028" w:rsidRPr="00672453" w:rsidRDefault="00FC5028" w:rsidP="00FC5028">
      <w:pPr>
        <w:pStyle w:val="Bullet2"/>
        <w:widowControl w:val="0"/>
        <w:rPr>
          <w:lang w:val="es-ES_tradnl"/>
        </w:rPr>
      </w:pPr>
      <w:r w:rsidRPr="00672453">
        <w:rPr>
          <w:sz w:val="20"/>
          <w:lang w:val="es-ES_tradnl"/>
        </w:rPr>
        <w:t>publicar el software para hacer copias;</w:t>
      </w:r>
    </w:p>
    <w:p w:rsidR="00FC5028" w:rsidRPr="00672453" w:rsidRDefault="00FC5028" w:rsidP="00FC5028">
      <w:pPr>
        <w:pStyle w:val="Bullet2"/>
        <w:widowControl w:val="0"/>
        <w:rPr>
          <w:lang w:val="es-ES_tradnl"/>
        </w:rPr>
      </w:pPr>
      <w:r w:rsidRPr="00672453">
        <w:rPr>
          <w:sz w:val="20"/>
          <w:lang w:val="es-ES_tradnl"/>
        </w:rPr>
        <w:t>alquilar, arrendar o dar en préstamo el software; o</w:t>
      </w:r>
    </w:p>
    <w:p w:rsidR="00FC5028" w:rsidRPr="00672453" w:rsidRDefault="00FC5028" w:rsidP="00FC5028">
      <w:pPr>
        <w:pStyle w:val="Bullet2"/>
        <w:widowControl w:val="0"/>
        <w:rPr>
          <w:lang w:val="es-ES_tradnl"/>
        </w:rPr>
      </w:pPr>
      <w:r w:rsidRPr="00672453">
        <w:rPr>
          <w:sz w:val="20"/>
          <w:lang w:val="es-ES_tradnl"/>
        </w:rPr>
        <w:t>utilizar el software para prestar servicios de hosting de software comercial.</w:t>
      </w:r>
    </w:p>
    <w:p w:rsidR="00FC5028" w:rsidRPr="00672453" w:rsidRDefault="00FC5028" w:rsidP="00FC5028">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solo podrá utilizarla para crear instancias del software.</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FC5028" w:rsidRPr="00672453" w:rsidRDefault="00FC5028" w:rsidP="00FC5028">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FC5028" w:rsidRPr="00672453" w:rsidRDefault="00FC5028" w:rsidP="00FC5028">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actualización, podrá utilizarlo solo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Pr="00672453">
        <w:rPr>
          <w:b w:val="0"/>
          <w:sz w:val="20"/>
          <w:szCs w:val="20"/>
          <w:lang w:val="es-ES_tradnl"/>
        </w:rPr>
        <w:t>No podrá utilizar la versión más reciente después de la actualización.</w:t>
      </w:r>
    </w:p>
    <w:p w:rsidR="00FC5028" w:rsidRPr="00672453" w:rsidRDefault="00FC5028" w:rsidP="00FC5028">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FC5028" w:rsidRPr="00672453" w:rsidRDefault="00FC5028" w:rsidP="00FC5028">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Pr="00672453">
        <w:rPr>
          <w:b w:val="0"/>
          <w:sz w:val="20"/>
          <w:szCs w:val="20"/>
          <w:lang w:val="es-ES_tradnl"/>
        </w:rPr>
        <w:t>Para obtener</w:t>
      </w:r>
      <w:r w:rsidRPr="00672453">
        <w:rPr>
          <w:b w:val="0"/>
          <w:sz w:val="20"/>
          <w:lang w:val="es-ES_tradnl"/>
        </w:rPr>
        <w:t xml:space="preserve"> información adicional, consulte </w:t>
      </w:r>
      <w:r w:rsidRPr="00672453">
        <w:rPr>
          <w:rStyle w:val="Hyperlink"/>
          <w:b w:val="0"/>
          <w:sz w:val="20"/>
          <w:lang w:val="es-ES_tradnl"/>
        </w:rPr>
        <w:t>www.microsoft.com/exporting.</w:t>
      </w:r>
    </w:p>
    <w:p w:rsidR="00FC5028" w:rsidRPr="00672453" w:rsidRDefault="00FC5028" w:rsidP="00FC5028">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FC5028" w:rsidRPr="00672453" w:rsidRDefault="00FC5028" w:rsidP="00FC5028">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FC5028" w:rsidRPr="00672453" w:rsidRDefault="00FC5028" w:rsidP="00FC5028">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FC5028" w:rsidRPr="00672453" w:rsidRDefault="00FC5028" w:rsidP="00FC5028">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Pr>
          <w:sz w:val="20"/>
          <w:szCs w:val="20"/>
          <w:lang w:val="es-ES_tradnl"/>
        </w:rPr>
        <w:t> </w:t>
      </w:r>
      <w:r w:rsidRPr="00672453">
        <w:rPr>
          <w:sz w:val="20"/>
          <w:szCs w:val="20"/>
          <w:lang w:val="es-ES_tradnl"/>
        </w:rPr>
        <w:t>RESPECTO (A) AL SOFTWARE O (B) A LA APLICACIÓN O EL CONJUNTO DE APLICACIONES DE</w:t>
      </w:r>
      <w:r>
        <w:rPr>
          <w:sz w:val="20"/>
          <w:szCs w:val="20"/>
          <w:lang w:val="es-ES_tradnl"/>
        </w:rPr>
        <w:t> </w:t>
      </w:r>
      <w:r w:rsidRPr="00672453">
        <w:rPr>
          <w:sz w:val="20"/>
          <w:szCs w:val="20"/>
          <w:lang w:val="es-ES_tradnl"/>
        </w:rPr>
        <w:t xml:space="preserve">SOFTWARE CON QUE HA ADQUIRIDO EL SOFTWARE, DICHAS GARANTÍAS LAS PROPORCIONA </w:t>
      </w:r>
      <w:r w:rsidRPr="00672453">
        <w:rPr>
          <w:sz w:val="20"/>
          <w:szCs w:val="20"/>
          <w:lang w:val="es-ES_tradnl"/>
        </w:rPr>
        <w:lastRenderedPageBreak/>
        <w:t xml:space="preserve">EXCLUSIVAMENTE EL LICENCIANTE Y NO PROCEDEN DE MICROSOFT NI VINCULAN A ESTE ÚLTIMO. MICROSOFT NO PROPORCIONA GARANTÍAS IMPLÍCITAS DE COMERCIABILIDAD O IDONEIDAD PARA UN PROPÓSITO GENÉRICO NI NINGUNA OTRA GARANTÍA O CONDICIÓN EXPRESA O IMPLÍCITA. </w:t>
      </w:r>
    </w:p>
    <w:p w:rsidR="00FC5028" w:rsidRPr="00672453" w:rsidRDefault="00FC5028" w:rsidP="00FC5028">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 </w:t>
      </w:r>
    </w:p>
    <w:p w:rsidR="00FC5028" w:rsidRPr="00672453" w:rsidRDefault="00FC5028" w:rsidP="00FC5028">
      <w:pPr>
        <w:pStyle w:val="Heading1"/>
        <w:autoSpaceDE w:val="0"/>
        <w:autoSpaceDN w:val="0"/>
        <w:adjustRightInd w:val="0"/>
        <w:rPr>
          <w:sz w:val="20"/>
          <w:szCs w:val="20"/>
          <w:lang w:val="es-ES_tradnl"/>
        </w:rPr>
      </w:pPr>
      <w:r w:rsidRPr="00672453">
        <w:rPr>
          <w:sz w:val="20"/>
          <w:szCs w:val="20"/>
          <w:lang w:val="es-ES_tradnl"/>
        </w:rPr>
        <w:t xml:space="preserve">PARA AUSTRALIA SOLAMENTE. Las referencias a “Garantía Limitada”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 </w:t>
      </w:r>
    </w:p>
    <w:p w:rsidR="00FC5028" w:rsidRPr="00672453" w:rsidRDefault="00FC5028" w:rsidP="00FC5028">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FC5028" w:rsidRPr="00672453" w:rsidRDefault="00FC5028" w:rsidP="00FC5028">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Microsoft, BizTalk y Windows Server son marcas registradas de Microsoft Corporation en los Estados Unidos y/o en otros países. </w:t>
      </w:r>
    </w:p>
    <w:p w:rsidR="00554F9C" w:rsidRDefault="00554F9C"/>
    <w:sectPr w:rsidR="00554F9C" w:rsidSect="00E57EE8">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028" w:rsidRDefault="00FC5028" w:rsidP="00FC5028">
      <w:pPr>
        <w:spacing w:before="0" w:after="0"/>
      </w:pPr>
      <w:r>
        <w:separator/>
      </w:r>
    </w:p>
  </w:endnote>
  <w:endnote w:type="continuationSeparator" w:id="0">
    <w:p w:rsidR="00FC5028" w:rsidRDefault="00FC5028" w:rsidP="00FC50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rsidP="002D515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2D5151" w:rsidRDefault="00FA75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028" w:rsidRDefault="00FC5028" w:rsidP="00FC5028">
      <w:pPr>
        <w:spacing w:before="0" w:after="0"/>
      </w:pPr>
      <w:r>
        <w:separator/>
      </w:r>
    </w:p>
  </w:footnote>
  <w:footnote w:type="continuationSeparator" w:id="0">
    <w:p w:rsidR="00FC5028" w:rsidRDefault="00FC5028" w:rsidP="00FC5028">
      <w:pPr>
        <w:spacing w:before="0" w:after="0"/>
      </w:pPr>
      <w:r>
        <w:continuationSeparator/>
      </w:r>
    </w:p>
  </w:footnote>
  <w:footnote w:id="1">
    <w:p w:rsidR="00FC5028" w:rsidRPr="004B3677" w:rsidRDefault="00FC5028" w:rsidP="00FC5028">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Standard, Academic Edition.</w:t>
      </w:r>
    </w:p>
  </w:footnote>
  <w:footnote w:id="2">
    <w:p w:rsidR="00FC5028" w:rsidRPr="00932593" w:rsidRDefault="00FC5028" w:rsidP="00FC5028">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FA7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AWcxwqasiAslP9MJ9P5wSUJ91g2uC1f8bBB2PI5xqDCE1Q2afE99R95GDGe1Ui6CX21odo7Ic7dFfJcHFXhAw==" w:salt="6pWwUf7992qF8b47DrIMq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028"/>
    <w:rsid w:val="00554F9C"/>
    <w:rsid w:val="00FA75DF"/>
    <w:rsid w:val="00FC5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5CCCD5-B463-411A-B68D-86883E985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02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FC5028"/>
    <w:pPr>
      <w:numPr>
        <w:numId w:val="5"/>
      </w:numPr>
      <w:outlineLvl w:val="0"/>
    </w:pPr>
    <w:rPr>
      <w:b/>
      <w:bCs/>
    </w:rPr>
  </w:style>
  <w:style w:type="paragraph" w:styleId="Heading2">
    <w:name w:val="heading 2"/>
    <w:basedOn w:val="Normal"/>
    <w:link w:val="Heading2Char"/>
    <w:uiPriority w:val="99"/>
    <w:qFormat/>
    <w:rsid w:val="00FC5028"/>
    <w:pPr>
      <w:numPr>
        <w:ilvl w:val="1"/>
        <w:numId w:val="5"/>
      </w:numPr>
      <w:outlineLvl w:val="1"/>
    </w:pPr>
    <w:rPr>
      <w:b/>
      <w:bCs/>
    </w:rPr>
  </w:style>
  <w:style w:type="paragraph" w:styleId="Heading3">
    <w:name w:val="heading 3"/>
    <w:basedOn w:val="Normal"/>
    <w:link w:val="Heading3Char"/>
    <w:uiPriority w:val="99"/>
    <w:qFormat/>
    <w:rsid w:val="00FC5028"/>
    <w:pPr>
      <w:numPr>
        <w:ilvl w:val="2"/>
        <w:numId w:val="5"/>
      </w:numPr>
      <w:tabs>
        <w:tab w:val="left" w:pos="1077"/>
      </w:tabs>
      <w:outlineLvl w:val="2"/>
    </w:pPr>
  </w:style>
  <w:style w:type="paragraph" w:styleId="Heading4">
    <w:name w:val="heading 4"/>
    <w:basedOn w:val="Normal"/>
    <w:link w:val="Heading4Char"/>
    <w:uiPriority w:val="99"/>
    <w:qFormat/>
    <w:rsid w:val="00FC5028"/>
    <w:pPr>
      <w:numPr>
        <w:ilvl w:val="3"/>
        <w:numId w:val="5"/>
      </w:numPr>
      <w:outlineLvl w:val="3"/>
    </w:pPr>
  </w:style>
  <w:style w:type="paragraph" w:styleId="Heading5">
    <w:name w:val="heading 5"/>
    <w:basedOn w:val="Normal"/>
    <w:link w:val="Heading5Char"/>
    <w:uiPriority w:val="99"/>
    <w:qFormat/>
    <w:rsid w:val="00FC5028"/>
    <w:pPr>
      <w:numPr>
        <w:ilvl w:val="4"/>
        <w:numId w:val="5"/>
      </w:numPr>
      <w:tabs>
        <w:tab w:val="left" w:pos="1792"/>
      </w:tabs>
      <w:outlineLvl w:val="4"/>
    </w:pPr>
  </w:style>
  <w:style w:type="paragraph" w:styleId="Heading6">
    <w:name w:val="heading 6"/>
    <w:basedOn w:val="Normal"/>
    <w:link w:val="Heading6Char"/>
    <w:uiPriority w:val="99"/>
    <w:qFormat/>
    <w:rsid w:val="00FC5028"/>
    <w:pPr>
      <w:numPr>
        <w:ilvl w:val="5"/>
        <w:numId w:val="5"/>
      </w:numPr>
      <w:outlineLvl w:val="5"/>
    </w:pPr>
  </w:style>
  <w:style w:type="paragraph" w:styleId="Heading7">
    <w:name w:val="heading 7"/>
    <w:basedOn w:val="Normal"/>
    <w:link w:val="Heading7Char"/>
    <w:uiPriority w:val="99"/>
    <w:qFormat/>
    <w:rsid w:val="00FC5028"/>
    <w:pPr>
      <w:numPr>
        <w:ilvl w:val="6"/>
        <w:numId w:val="5"/>
      </w:numPr>
      <w:outlineLvl w:val="6"/>
    </w:pPr>
  </w:style>
  <w:style w:type="paragraph" w:styleId="Heading8">
    <w:name w:val="heading 8"/>
    <w:basedOn w:val="Normal"/>
    <w:link w:val="Heading8Char"/>
    <w:uiPriority w:val="99"/>
    <w:qFormat/>
    <w:rsid w:val="00FC5028"/>
    <w:pPr>
      <w:numPr>
        <w:ilvl w:val="7"/>
        <w:numId w:val="5"/>
      </w:numPr>
      <w:outlineLvl w:val="7"/>
    </w:pPr>
  </w:style>
  <w:style w:type="paragraph" w:styleId="Heading9">
    <w:name w:val="heading 9"/>
    <w:basedOn w:val="Normal"/>
    <w:link w:val="Heading9Char"/>
    <w:uiPriority w:val="99"/>
    <w:qFormat/>
    <w:rsid w:val="00FC502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C502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FC502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FC5028"/>
    <w:rPr>
      <w:rFonts w:ascii="Tahoma" w:eastAsia="MS Mincho" w:hAnsi="Tahoma" w:cs="Tahoma"/>
      <w:sz w:val="19"/>
      <w:szCs w:val="19"/>
    </w:rPr>
  </w:style>
  <w:style w:type="character" w:customStyle="1" w:styleId="Heading4Char">
    <w:name w:val="Heading 4 Char"/>
    <w:basedOn w:val="DefaultParagraphFont"/>
    <w:link w:val="Heading4"/>
    <w:uiPriority w:val="99"/>
    <w:rsid w:val="00FC5028"/>
    <w:rPr>
      <w:rFonts w:ascii="Tahoma" w:eastAsia="MS Mincho" w:hAnsi="Tahoma" w:cs="Tahoma"/>
      <w:sz w:val="19"/>
      <w:szCs w:val="19"/>
    </w:rPr>
  </w:style>
  <w:style w:type="character" w:customStyle="1" w:styleId="Heading5Char">
    <w:name w:val="Heading 5 Char"/>
    <w:basedOn w:val="DefaultParagraphFont"/>
    <w:link w:val="Heading5"/>
    <w:uiPriority w:val="99"/>
    <w:rsid w:val="00FC5028"/>
    <w:rPr>
      <w:rFonts w:ascii="Tahoma" w:eastAsia="MS Mincho" w:hAnsi="Tahoma" w:cs="Tahoma"/>
      <w:sz w:val="19"/>
      <w:szCs w:val="19"/>
    </w:rPr>
  </w:style>
  <w:style w:type="character" w:customStyle="1" w:styleId="Heading6Char">
    <w:name w:val="Heading 6 Char"/>
    <w:basedOn w:val="DefaultParagraphFont"/>
    <w:link w:val="Heading6"/>
    <w:uiPriority w:val="99"/>
    <w:rsid w:val="00FC5028"/>
    <w:rPr>
      <w:rFonts w:ascii="Tahoma" w:eastAsia="MS Mincho" w:hAnsi="Tahoma" w:cs="Tahoma"/>
      <w:sz w:val="19"/>
      <w:szCs w:val="19"/>
    </w:rPr>
  </w:style>
  <w:style w:type="character" w:customStyle="1" w:styleId="Heading7Char">
    <w:name w:val="Heading 7 Char"/>
    <w:basedOn w:val="DefaultParagraphFont"/>
    <w:link w:val="Heading7"/>
    <w:uiPriority w:val="99"/>
    <w:rsid w:val="00FC5028"/>
    <w:rPr>
      <w:rFonts w:ascii="Tahoma" w:eastAsia="MS Mincho" w:hAnsi="Tahoma" w:cs="Tahoma"/>
      <w:sz w:val="19"/>
      <w:szCs w:val="19"/>
    </w:rPr>
  </w:style>
  <w:style w:type="character" w:customStyle="1" w:styleId="Heading8Char">
    <w:name w:val="Heading 8 Char"/>
    <w:basedOn w:val="DefaultParagraphFont"/>
    <w:link w:val="Heading8"/>
    <w:uiPriority w:val="99"/>
    <w:rsid w:val="00FC5028"/>
    <w:rPr>
      <w:rFonts w:ascii="Tahoma" w:eastAsia="MS Mincho" w:hAnsi="Tahoma" w:cs="Tahoma"/>
      <w:sz w:val="19"/>
      <w:szCs w:val="19"/>
    </w:rPr>
  </w:style>
  <w:style w:type="character" w:customStyle="1" w:styleId="Heading9Char">
    <w:name w:val="Heading 9 Char"/>
    <w:basedOn w:val="DefaultParagraphFont"/>
    <w:link w:val="Heading9"/>
    <w:uiPriority w:val="99"/>
    <w:rsid w:val="00FC5028"/>
    <w:rPr>
      <w:rFonts w:ascii="Tahoma" w:eastAsia="MS Mincho" w:hAnsi="Tahoma" w:cs="Tahoma"/>
      <w:sz w:val="19"/>
      <w:szCs w:val="19"/>
    </w:rPr>
  </w:style>
  <w:style w:type="paragraph" w:customStyle="1" w:styleId="Body1">
    <w:name w:val="Body 1"/>
    <w:basedOn w:val="Normal"/>
    <w:link w:val="Body1Char1"/>
    <w:uiPriority w:val="99"/>
    <w:rsid w:val="00FC5028"/>
    <w:pPr>
      <w:ind w:left="357"/>
    </w:pPr>
  </w:style>
  <w:style w:type="paragraph" w:customStyle="1" w:styleId="Body2">
    <w:name w:val="Body 2"/>
    <w:basedOn w:val="Normal"/>
    <w:uiPriority w:val="99"/>
    <w:rsid w:val="00FC5028"/>
    <w:pPr>
      <w:ind w:left="720"/>
    </w:pPr>
  </w:style>
  <w:style w:type="paragraph" w:customStyle="1" w:styleId="Body3">
    <w:name w:val="Body 3"/>
    <w:basedOn w:val="Normal"/>
    <w:uiPriority w:val="99"/>
    <w:rsid w:val="00FC5028"/>
    <w:pPr>
      <w:ind w:left="1077"/>
    </w:pPr>
  </w:style>
  <w:style w:type="paragraph" w:customStyle="1" w:styleId="Bullet2">
    <w:name w:val="Bullet 2"/>
    <w:basedOn w:val="Normal"/>
    <w:uiPriority w:val="99"/>
    <w:rsid w:val="00FC5028"/>
    <w:pPr>
      <w:numPr>
        <w:numId w:val="1"/>
      </w:numPr>
    </w:pPr>
  </w:style>
  <w:style w:type="paragraph" w:customStyle="1" w:styleId="Bullet3">
    <w:name w:val="Bullet 3"/>
    <w:basedOn w:val="Normal"/>
    <w:link w:val="Bullet3Char1"/>
    <w:uiPriority w:val="99"/>
    <w:rsid w:val="00FC5028"/>
    <w:pPr>
      <w:numPr>
        <w:numId w:val="2"/>
      </w:numPr>
    </w:pPr>
  </w:style>
  <w:style w:type="paragraph" w:customStyle="1" w:styleId="Bullet4">
    <w:name w:val="Bullet 4"/>
    <w:basedOn w:val="Normal"/>
    <w:uiPriority w:val="99"/>
    <w:rsid w:val="00FC5028"/>
    <w:pPr>
      <w:numPr>
        <w:numId w:val="3"/>
      </w:numPr>
    </w:pPr>
  </w:style>
  <w:style w:type="paragraph" w:customStyle="1" w:styleId="Bullet5">
    <w:name w:val="Bullet 5"/>
    <w:basedOn w:val="Normal"/>
    <w:uiPriority w:val="99"/>
    <w:rsid w:val="00FC5028"/>
    <w:pPr>
      <w:numPr>
        <w:numId w:val="4"/>
      </w:numPr>
    </w:pPr>
  </w:style>
  <w:style w:type="paragraph" w:customStyle="1" w:styleId="Heading3Bold">
    <w:name w:val="Heading 3 Bold"/>
    <w:basedOn w:val="Heading3"/>
    <w:uiPriority w:val="99"/>
    <w:rsid w:val="00FC5028"/>
    <w:pPr>
      <w:numPr>
        <w:numId w:val="6"/>
      </w:numPr>
    </w:pPr>
    <w:rPr>
      <w:b/>
      <w:bCs/>
    </w:rPr>
  </w:style>
  <w:style w:type="paragraph" w:customStyle="1" w:styleId="Body2Underline">
    <w:name w:val="Body 2 Underline"/>
    <w:basedOn w:val="Body2"/>
    <w:uiPriority w:val="99"/>
    <w:rsid w:val="00FC5028"/>
    <w:rPr>
      <w:u w:val="single"/>
    </w:rPr>
  </w:style>
  <w:style w:type="character" w:styleId="Hyperlink">
    <w:name w:val="Hyperlink"/>
    <w:basedOn w:val="DefaultParagraphFont"/>
    <w:uiPriority w:val="99"/>
    <w:rsid w:val="00FC5028"/>
    <w:rPr>
      <w:color w:val="0000FF"/>
      <w:u w:val="single"/>
    </w:rPr>
  </w:style>
  <w:style w:type="paragraph" w:customStyle="1" w:styleId="Bullet4Underlined">
    <w:name w:val="Bullet 4 Underlined"/>
    <w:basedOn w:val="Bullet4"/>
    <w:uiPriority w:val="99"/>
    <w:rsid w:val="00FC5028"/>
    <w:rPr>
      <w:u w:val="single"/>
    </w:rPr>
  </w:style>
  <w:style w:type="paragraph" w:customStyle="1" w:styleId="Bullet4Underline">
    <w:name w:val="Bullet 4 Underline"/>
    <w:basedOn w:val="Bullet4"/>
    <w:uiPriority w:val="99"/>
    <w:rsid w:val="00FC5028"/>
    <w:pPr>
      <w:numPr>
        <w:numId w:val="0"/>
      </w:numPr>
    </w:pPr>
    <w:rPr>
      <w:u w:val="single"/>
    </w:rPr>
  </w:style>
  <w:style w:type="paragraph" w:styleId="FootnoteText">
    <w:name w:val="footnote text"/>
    <w:basedOn w:val="Normal"/>
    <w:link w:val="FootnoteTextChar"/>
    <w:uiPriority w:val="99"/>
    <w:semiHidden/>
    <w:rsid w:val="00FC5028"/>
  </w:style>
  <w:style w:type="character" w:customStyle="1" w:styleId="FootnoteTextChar">
    <w:name w:val="Footnote Text Char"/>
    <w:basedOn w:val="DefaultParagraphFont"/>
    <w:link w:val="FootnoteText"/>
    <w:uiPriority w:val="99"/>
    <w:semiHidden/>
    <w:rsid w:val="00FC5028"/>
    <w:rPr>
      <w:rFonts w:ascii="Tahoma" w:eastAsia="MS Mincho" w:hAnsi="Tahoma" w:cs="Tahoma"/>
      <w:sz w:val="19"/>
      <w:szCs w:val="19"/>
    </w:rPr>
  </w:style>
  <w:style w:type="character" w:styleId="FootnoteReference">
    <w:name w:val="footnote reference"/>
    <w:basedOn w:val="DefaultParagraphFont"/>
    <w:uiPriority w:val="99"/>
    <w:semiHidden/>
    <w:rsid w:val="00FC5028"/>
    <w:rPr>
      <w:vertAlign w:val="superscript"/>
    </w:rPr>
  </w:style>
  <w:style w:type="paragraph" w:customStyle="1" w:styleId="PreambleBorderAbove">
    <w:name w:val="Preamble Border Above"/>
    <w:basedOn w:val="Normal"/>
    <w:uiPriority w:val="99"/>
    <w:rsid w:val="00FC5028"/>
    <w:pPr>
      <w:pBdr>
        <w:top w:val="single" w:sz="4" w:space="1" w:color="auto"/>
      </w:pBdr>
    </w:pPr>
    <w:rPr>
      <w:b/>
      <w:bCs/>
    </w:rPr>
  </w:style>
  <w:style w:type="paragraph" w:styleId="Header">
    <w:name w:val="header"/>
    <w:basedOn w:val="Normal"/>
    <w:link w:val="HeaderChar"/>
    <w:uiPriority w:val="99"/>
    <w:rsid w:val="00FC5028"/>
    <w:pPr>
      <w:tabs>
        <w:tab w:val="center" w:pos="4320"/>
        <w:tab w:val="right" w:pos="8640"/>
      </w:tabs>
    </w:pPr>
  </w:style>
  <w:style w:type="character" w:customStyle="1" w:styleId="HeaderChar">
    <w:name w:val="Header Char"/>
    <w:basedOn w:val="DefaultParagraphFont"/>
    <w:link w:val="Header"/>
    <w:uiPriority w:val="99"/>
    <w:rsid w:val="00FC5028"/>
    <w:rPr>
      <w:rFonts w:ascii="Tahoma" w:eastAsia="MS Mincho" w:hAnsi="Tahoma" w:cs="Tahoma"/>
      <w:sz w:val="19"/>
      <w:szCs w:val="19"/>
    </w:rPr>
  </w:style>
  <w:style w:type="paragraph" w:styleId="Footer">
    <w:name w:val="footer"/>
    <w:basedOn w:val="Normal"/>
    <w:link w:val="FooterChar"/>
    <w:uiPriority w:val="99"/>
    <w:rsid w:val="00FC5028"/>
    <w:pPr>
      <w:tabs>
        <w:tab w:val="center" w:pos="4320"/>
        <w:tab w:val="right" w:pos="8640"/>
      </w:tabs>
    </w:pPr>
  </w:style>
  <w:style w:type="character" w:customStyle="1" w:styleId="FooterChar">
    <w:name w:val="Footer Char"/>
    <w:basedOn w:val="DefaultParagraphFont"/>
    <w:link w:val="Footer"/>
    <w:uiPriority w:val="99"/>
    <w:rsid w:val="00FC5028"/>
    <w:rPr>
      <w:rFonts w:ascii="Tahoma" w:eastAsia="MS Mincho" w:hAnsi="Tahoma" w:cs="Tahoma"/>
      <w:sz w:val="19"/>
      <w:szCs w:val="19"/>
    </w:rPr>
  </w:style>
  <w:style w:type="character" w:customStyle="1" w:styleId="Bullet3Char1">
    <w:name w:val="Bullet 3 Char1"/>
    <w:link w:val="Bullet3"/>
    <w:uiPriority w:val="99"/>
    <w:locked/>
    <w:rsid w:val="00FC5028"/>
    <w:rPr>
      <w:rFonts w:ascii="Tahoma" w:eastAsia="MS Mincho" w:hAnsi="Tahoma" w:cs="Tahoma"/>
      <w:sz w:val="19"/>
      <w:szCs w:val="19"/>
    </w:rPr>
  </w:style>
  <w:style w:type="character" w:customStyle="1" w:styleId="Body1Char1">
    <w:name w:val="Body 1 Char1"/>
    <w:link w:val="Body1"/>
    <w:uiPriority w:val="99"/>
    <w:locked/>
    <w:rsid w:val="00FC5028"/>
    <w:rPr>
      <w:rFonts w:ascii="Tahoma" w:eastAsia="MS Mincho" w:hAnsi="Tahoma" w:cs="Tahoma"/>
      <w:sz w:val="19"/>
      <w:szCs w:val="19"/>
    </w:rPr>
  </w:style>
  <w:style w:type="character" w:customStyle="1" w:styleId="Heading1SuperCharChar">
    <w:name w:val="Heading 1 Super Char Char"/>
    <w:link w:val="Heading1SuperChar"/>
    <w:uiPriority w:val="99"/>
    <w:locked/>
    <w:rsid w:val="00FC5028"/>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C5028"/>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FC5028"/>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3682</Words>
  <Characters>20993</Characters>
  <Application>Microsoft Office Word</Application>
  <DocSecurity>0</DocSecurity>
  <Lines>174</Lines>
  <Paragraphs>49</Paragraphs>
  <ScaleCrop>false</ScaleCrop>
  <Company/>
  <LinksUpToDate>false</LinksUpToDate>
  <CharactersWithSpaces>24626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